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2"/>
        <w:tblW w:w="90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42"/>
        <w:gridCol w:w="56"/>
        <w:gridCol w:w="1334"/>
        <w:gridCol w:w="4969"/>
        <w:gridCol w:w="57"/>
        <w:gridCol w:w="1277"/>
        <w:gridCol w:w="826"/>
      </w:tblGrid>
      <w:tr w14:paraId="62491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1" w:type="dxa"/>
            <w:gridSpan w:val="7"/>
            <w:tcBorders>
              <w:top w:val="nil"/>
              <w:left w:val="nil"/>
              <w:bottom w:val="nil"/>
              <w:right w:val="nil"/>
              <w:tl2br w:val="nil"/>
              <w:tr2bl w:val="nil"/>
            </w:tcBorders>
            <w:vAlign w:val="center"/>
          </w:tcPr>
          <w:p w14:paraId="2CE45DBA">
            <w:pPr>
              <w:keepNext w:val="0"/>
              <w:keepLines w:val="0"/>
              <w:widowControl/>
              <w:suppressLineNumbers w:val="0"/>
              <w:snapToGrid w:val="0"/>
              <w:jc w:val="left"/>
              <w:textAlignment w:val="center"/>
              <w:rPr>
                <w:rFonts w:hint="eastAsia" w:ascii="方正黑体_GBK" w:hAnsi="方正黑体_GBK" w:eastAsia="方正黑体_GBK" w:cs="方正黑体_GBK"/>
                <w:i w:val="0"/>
                <w:iCs w:val="0"/>
                <w:color w:val="000000"/>
                <w:kern w:val="0"/>
                <w:sz w:val="32"/>
                <w:szCs w:val="32"/>
                <w:u w:val="none"/>
                <w:lang w:val="en-US" w:eastAsia="zh-CN" w:bidi="ar-SA"/>
              </w:rPr>
            </w:pPr>
            <w:bookmarkStart w:id="0" w:name="_GoBack"/>
            <w:bookmarkEnd w:id="0"/>
            <w:r>
              <w:rPr>
                <w:rFonts w:hint="eastAsia" w:ascii="方正黑体_GBK" w:hAnsi="方正黑体_GBK" w:eastAsia="方正黑体_GBK" w:cs="方正黑体_GBK"/>
                <w:i w:val="0"/>
                <w:iCs w:val="0"/>
                <w:color w:val="auto"/>
                <w:kern w:val="0"/>
                <w:sz w:val="32"/>
                <w:szCs w:val="32"/>
                <w:u w:val="none"/>
                <w:lang w:val="en-US" w:eastAsia="zh-CN" w:bidi="ar-SA"/>
              </w:rPr>
              <w:t>附件</w:t>
            </w:r>
            <w:r>
              <w:rPr>
                <w:rFonts w:hint="eastAsia" w:ascii="宋体" w:hAnsi="宋体" w:eastAsia="方正仿宋_GBK" w:cs="Times New Roman"/>
                <w:i w:val="0"/>
                <w:iCs w:val="0"/>
                <w:color w:val="auto"/>
                <w:kern w:val="0"/>
                <w:sz w:val="32"/>
                <w:szCs w:val="32"/>
                <w:u w:val="none"/>
                <w:lang w:val="en-US" w:eastAsia="zh-CN" w:bidi="ar-SA"/>
              </w:rPr>
              <w:t>2</w:t>
            </w:r>
          </w:p>
        </w:tc>
      </w:tr>
      <w:tr w14:paraId="101DC2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1" w:type="dxa"/>
            <w:gridSpan w:val="7"/>
            <w:tcBorders>
              <w:top w:val="nil"/>
              <w:left w:val="nil"/>
              <w:bottom w:val="nil"/>
              <w:right w:val="nil"/>
              <w:tl2br w:val="nil"/>
              <w:tr2bl w:val="nil"/>
            </w:tcBorders>
            <w:vAlign w:val="center"/>
          </w:tcPr>
          <w:p w14:paraId="5DBAFE73">
            <w:pPr>
              <w:keepNext w:val="0"/>
              <w:keepLines w:val="0"/>
              <w:widowControl/>
              <w:suppressLineNumbers w:val="0"/>
              <w:snapToGrid w:val="0"/>
              <w:jc w:val="left"/>
              <w:textAlignment w:val="center"/>
              <w:rPr>
                <w:rFonts w:hint="eastAsia" w:ascii="方正黑体_GBK" w:hAnsi="方正黑体_GBK" w:eastAsia="方正黑体_GBK" w:cs="方正黑体_GBK"/>
                <w:i w:val="0"/>
                <w:iCs w:val="0"/>
                <w:color w:val="000000"/>
                <w:kern w:val="0"/>
                <w:sz w:val="32"/>
                <w:szCs w:val="32"/>
                <w:u w:val="none"/>
                <w:lang w:val="en-US" w:eastAsia="zh-CN" w:bidi="ar-SA"/>
              </w:rPr>
            </w:pPr>
          </w:p>
        </w:tc>
      </w:tr>
      <w:tr w14:paraId="45DF8D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1" w:type="dxa"/>
            <w:gridSpan w:val="7"/>
            <w:tcBorders>
              <w:top w:val="nil"/>
              <w:left w:val="nil"/>
              <w:bottom w:val="nil"/>
              <w:right w:val="nil"/>
              <w:tl2br w:val="nil"/>
              <w:tr2bl w:val="nil"/>
            </w:tcBorders>
            <w:vAlign w:val="center"/>
          </w:tcPr>
          <w:p w14:paraId="11AAB163">
            <w:pPr>
              <w:keepNext w:val="0"/>
              <w:keepLines w:val="0"/>
              <w:widowControl/>
              <w:suppressLineNumbers w:val="0"/>
              <w:snapToGrid w:val="0"/>
              <w:jc w:val="center"/>
              <w:textAlignment w:val="center"/>
              <w:rPr>
                <w:rFonts w:ascii="宋体" w:hAnsi="宋体" w:eastAsia="方正小标宋_GBK" w:cs="方正小标宋_GBK"/>
                <w:i w:val="0"/>
                <w:iCs w:val="0"/>
                <w:color w:val="000000"/>
                <w:sz w:val="44"/>
                <w:szCs w:val="44"/>
                <w:u w:val="none"/>
              </w:rPr>
            </w:pPr>
            <w:r>
              <w:rPr>
                <w:rFonts w:hint="eastAsia" w:ascii="宋体" w:hAnsi="宋体" w:eastAsia="方正小标宋_GBK" w:cs="方正小标宋_GBK"/>
                <w:i w:val="0"/>
                <w:iCs w:val="0"/>
                <w:color w:val="000000"/>
                <w:kern w:val="0"/>
                <w:sz w:val="44"/>
                <w:szCs w:val="44"/>
                <w:u w:val="none"/>
                <w:lang w:val="en-US" w:eastAsia="zh-CN" w:bidi="ar-SA"/>
              </w:rPr>
              <w:t>2025年续办建议登记表</w:t>
            </w:r>
          </w:p>
        </w:tc>
      </w:tr>
      <w:tr w14:paraId="4F39C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F8D657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序号</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1BCEF88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建议人</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0DEB1A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案   由</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6D33BF7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主办单位</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44F44E82">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办理类别</w:t>
            </w:r>
          </w:p>
        </w:tc>
      </w:tr>
      <w:tr w14:paraId="40F6B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2B47E0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078A0D2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叫</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玉应囡</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966812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曼康湾村委会关于增设乡村道路安全防护设施和安全警示标识的建议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3658219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市交通运输局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6E9629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4D5B5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522DBAE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07CD4E3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岩罕勒</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FB5A44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关于基诺乡与勐罕镇交界处曼嘎俭村委会曼嘎俭村小组路段进行硬化的建议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4CE1332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市交通运输局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222DCC6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5BE4DB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89F901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3</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1C7CEFE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德</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嘎</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4A92281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关于扩建乡村道路意见建议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4B1763B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市交通运输局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09E9BA4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3E04E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48FAC50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4</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306FF71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刀太萍</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E0763E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关于帮助建设普文镇城子村委会李保田村小组水漫桥的建议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3985C6E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市交通运输局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5976898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4BD4F0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E37825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5</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04EF681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岩温叫</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F4469B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关于帮助解决</w:t>
            </w:r>
            <w:r>
              <w:rPr>
                <w:rStyle w:val="19"/>
                <w:rFonts w:hint="eastAsia" w:ascii="方正仿宋_GBK" w:hAnsi="方正仿宋_GBK" w:eastAsia="方正仿宋_GBK" w:cs="方正仿宋_GBK"/>
                <w:sz w:val="28"/>
                <w:szCs w:val="28"/>
                <w:lang w:val="en-US" w:eastAsia="zh-CN" w:bidi="ar-SA"/>
              </w:rPr>
              <w:t>“</w:t>
            </w:r>
            <w:r>
              <w:rPr>
                <w:rStyle w:val="20"/>
                <w:rFonts w:hint="eastAsia" w:ascii="方正仿宋_GBK" w:hAnsi="方正仿宋_GBK" w:eastAsia="方正仿宋_GBK" w:cs="方正仿宋_GBK"/>
                <w:sz w:val="28"/>
                <w:szCs w:val="28"/>
                <w:lang w:val="en-US" w:eastAsia="zh-CN" w:bidi="ar-SA"/>
              </w:rPr>
              <w:t>美丽铁路</w:t>
            </w:r>
            <w:r>
              <w:rPr>
                <w:rStyle w:val="19"/>
                <w:rFonts w:hint="eastAsia" w:ascii="方正仿宋_GBK" w:hAnsi="方正仿宋_GBK" w:eastAsia="方正仿宋_GBK" w:cs="方正仿宋_GBK"/>
                <w:sz w:val="28"/>
                <w:szCs w:val="28"/>
                <w:lang w:val="en-US" w:eastAsia="zh-CN" w:bidi="ar-SA"/>
              </w:rPr>
              <w:t>”</w:t>
            </w:r>
            <w:r>
              <w:rPr>
                <w:rStyle w:val="20"/>
                <w:rFonts w:hint="eastAsia" w:ascii="方正仿宋_GBK" w:hAnsi="方正仿宋_GBK" w:eastAsia="方正仿宋_GBK" w:cs="方正仿宋_GBK"/>
                <w:sz w:val="28"/>
                <w:szCs w:val="28"/>
                <w:lang w:val="en-US" w:eastAsia="zh-CN" w:bidi="ar-SA"/>
              </w:rPr>
              <w:t>建设短缺资金的建议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48A5F9A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市林业和草原局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7C1A79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16588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920634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6</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1234B812">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林佳敏   刁  勇</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A54BFB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关于东风农场社区垃圾清运燃油、人工、维修费用的建议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0E28259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0DF9991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03D4D5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C1934A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7</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2856D8C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许艳芬</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A279E7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关于安装大渡岗农场社区茶林社区二组、三组、四组、七组、八组、九组健身器材的建议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3333E9B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市教育体育局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7871E1B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0F94D5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85E74B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8</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1CAEFA8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许艳芬</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E64443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关于修缮大渡岗农场社区茶林社区一组、二组、四组、九组篮球场的建议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76CEC2C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市教育体育局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66A3F3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6FA17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75AB27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9</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3DD72A7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胡</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腾</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1801FB6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关于景洪市加速发展中傣医药、药食同源产业发展的建议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6423D6F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市卫生健康局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0A14C54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209C0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F31554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10</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50D5E0F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李舒宁</w:t>
            </w:r>
            <w:r>
              <w:rPr>
                <w:rStyle w:val="19"/>
                <w:rFonts w:hint="eastAsia" w:ascii="方正仿宋_GBK" w:hAnsi="方正仿宋_GBK" w:eastAsia="方正仿宋_GBK" w:cs="方正仿宋_GBK"/>
                <w:sz w:val="28"/>
                <w:szCs w:val="28"/>
                <w:lang w:val="en-US" w:eastAsia="zh-CN" w:bidi="ar-SA"/>
              </w:rPr>
              <w:t xml:space="preserve">  </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78B33B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关于建设普文镇文腾社区体育健身中心的建议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3F35D2F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市教育体育局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541F58A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5353E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6" w:hRule="atLeast"/>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C05DA0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11</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28D1EE0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魏学敏</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1AC5C3C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关于生物医药（傣医药）发展的建议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4A585FB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市卫生健康局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95C314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0D875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4A32EFC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12</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7B13F6D2">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庄</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599359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关于搭建我市非遗传承固定场所（基地）及加强对非物质文化遗产的建议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2E3C768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市文化和旅游局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59DA6CD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342B90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43D9B5E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13</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46C2E9D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岩罕亮</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5A9393F2">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关于解决饮水困难的建议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13B0A34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市水务局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02BECC7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3298D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93B02B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14</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71C6CC0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杨树林</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F8A987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关于维修原普文镇大开河检查站至瘴气河农田灌溉沟渠工程项目的建议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25D756C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市水务局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4C3BF20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5A3F86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360968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15</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4317661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忠</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D3F0B7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关于开展建设勐罕镇龙帕河河道治理的建议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0FDAA77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市水务局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7312D4A7">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5579D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4C29BE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16</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4CBFA59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李林华</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41E61183">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关于完善配套建设勐罕镇坝区农业灌溉沟渠的建议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4EE8F05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市水务局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70D5F54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1DA30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7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4F9797A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17</w:t>
            </w:r>
          </w:p>
        </w:tc>
        <w:tc>
          <w:tcPr>
            <w:tcW w:w="1337" w:type="dxa"/>
            <w:tcBorders>
              <w:top w:val="single" w:color="000000" w:sz="4" w:space="0"/>
              <w:left w:val="single" w:color="000000" w:sz="4" w:space="0"/>
              <w:bottom w:val="single" w:color="000000" w:sz="4" w:space="0"/>
              <w:right w:val="single" w:color="000000" w:sz="4" w:space="0"/>
              <w:tl2br w:val="nil"/>
              <w:tr2bl w:val="nil"/>
            </w:tcBorders>
            <w:vAlign w:val="center"/>
          </w:tcPr>
          <w:p w14:paraId="4DAE668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岩温罕</w:t>
            </w:r>
          </w:p>
        </w:tc>
        <w:tc>
          <w:tcPr>
            <w:tcW w:w="5043"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1B9E8B6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关于解决</w:t>
            </w:r>
            <w:r>
              <w:rPr>
                <w:rStyle w:val="19"/>
                <w:rFonts w:hint="eastAsia" w:ascii="方正仿宋_GBK" w:hAnsi="方正仿宋_GBK" w:eastAsia="方正仿宋_GBK" w:cs="方正仿宋_GBK"/>
                <w:sz w:val="28"/>
                <w:szCs w:val="28"/>
                <w:lang w:val="en-US" w:eastAsia="zh-CN" w:bidi="ar-SA"/>
              </w:rPr>
              <w:t>“</w:t>
            </w:r>
            <w:r>
              <w:rPr>
                <w:rStyle w:val="20"/>
                <w:rFonts w:hint="eastAsia" w:ascii="方正仿宋_GBK" w:hAnsi="方正仿宋_GBK" w:eastAsia="方正仿宋_GBK" w:cs="方正仿宋_GBK"/>
                <w:sz w:val="28"/>
                <w:szCs w:val="28"/>
                <w:lang w:val="en-US" w:eastAsia="zh-CN" w:bidi="ar-SA"/>
              </w:rPr>
              <w:t>曼南坎村委会曼庄尖村小组村内饮水建设</w:t>
            </w:r>
            <w:r>
              <w:rPr>
                <w:rStyle w:val="19"/>
                <w:rFonts w:hint="eastAsia" w:ascii="方正仿宋_GBK" w:hAnsi="方正仿宋_GBK" w:eastAsia="方正仿宋_GBK" w:cs="方正仿宋_GBK"/>
                <w:sz w:val="28"/>
                <w:szCs w:val="28"/>
                <w:lang w:val="en-US" w:eastAsia="zh-CN" w:bidi="ar-SA"/>
              </w:rPr>
              <w:t>”</w:t>
            </w:r>
            <w:r>
              <w:rPr>
                <w:rStyle w:val="20"/>
                <w:rFonts w:hint="eastAsia" w:ascii="方正仿宋_GBK" w:hAnsi="方正仿宋_GBK" w:eastAsia="方正仿宋_GBK" w:cs="方正仿宋_GBK"/>
                <w:sz w:val="28"/>
                <w:szCs w:val="28"/>
                <w:lang w:val="en-US" w:eastAsia="zh-CN" w:bidi="ar-SA"/>
              </w:rPr>
              <w:t>问题的建议</w:t>
            </w:r>
          </w:p>
        </w:tc>
        <w:tc>
          <w:tcPr>
            <w:tcW w:w="1280" w:type="dxa"/>
            <w:tcBorders>
              <w:top w:val="single" w:color="000000" w:sz="4" w:space="0"/>
              <w:left w:val="single" w:color="000000" w:sz="4" w:space="0"/>
              <w:bottom w:val="single" w:color="000000" w:sz="4" w:space="0"/>
              <w:right w:val="single" w:color="000000" w:sz="4" w:space="0"/>
              <w:tl2br w:val="nil"/>
              <w:tr2bl w:val="nil"/>
            </w:tcBorders>
            <w:vAlign w:val="center"/>
          </w:tcPr>
          <w:p w14:paraId="4661BC1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市水务局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09245FC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2A11EF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4F9BF56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序号</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1F817FF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建议人</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2F51847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案   由</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572D8AD2">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主办单位</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7585D4F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办理类别</w:t>
            </w:r>
          </w:p>
        </w:tc>
      </w:tr>
      <w:tr w14:paraId="112E4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1CBE685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18</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6AC098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岩温保</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6D7A442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关于帮助解决勐旺乡屠宰厂办证难问题的建议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EBE54C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市农业农村局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499FFC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1E0AA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0346118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19</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1E8E89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岩景罕</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61EE9E4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关于对</w:t>
            </w:r>
            <w:r>
              <w:rPr>
                <w:rStyle w:val="19"/>
                <w:rFonts w:hint="eastAsia" w:ascii="方正仿宋_GBK" w:hAnsi="方正仿宋_GBK" w:eastAsia="方正仿宋_GBK" w:cs="方正仿宋_GBK"/>
                <w:sz w:val="28"/>
                <w:szCs w:val="28"/>
                <w:lang w:val="en-US" w:eastAsia="zh-CN" w:bidi="ar-SA"/>
              </w:rPr>
              <w:t>2020</w:t>
            </w:r>
            <w:r>
              <w:rPr>
                <w:rStyle w:val="20"/>
                <w:rFonts w:hint="eastAsia" w:ascii="方正仿宋_GBK" w:hAnsi="方正仿宋_GBK" w:eastAsia="方正仿宋_GBK" w:cs="方正仿宋_GBK"/>
                <w:sz w:val="28"/>
                <w:szCs w:val="28"/>
                <w:lang w:val="en-US" w:eastAsia="zh-CN" w:bidi="ar-SA"/>
              </w:rPr>
              <w:t>年以前修建的农村自建房补办不动产权证的建议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69F3F6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市自然资源局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4D86815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600D2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359CC59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20</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5CBA0EB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玉</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万</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727DEE3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关于帮助解决曼南坎村委会曼南坎村小组饮用水重新安装问题的建议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DF30F0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市水务局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243B38D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0EEE0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6DE2BB5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21</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974CE8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玉罕班</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0AAFFA1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关于农村生活垃圾处理存在问题的建议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027938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2280486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34D77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2B3F06D7">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22</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5EF04D4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岩景罕</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7B6A462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关于对景洪市统一规划建设废品收购交易中心的建议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82D474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市商务局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19AB6B1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A</w:t>
            </w:r>
          </w:p>
        </w:tc>
      </w:tr>
      <w:tr w14:paraId="0933D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3FB2CF4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23</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88BB19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黄春华</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3E15981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关于解决嘎洒街道纳洒社区活动场所用地的建议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B89CF4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市自然资源局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159ACEF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41269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4C547007">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24</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79E533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岩香勇</w:t>
            </w:r>
            <w:r>
              <w:rPr>
                <w:rStyle w:val="19"/>
                <w:rFonts w:hint="eastAsia" w:ascii="方正仿宋_GBK" w:hAnsi="方正仿宋_GBK" w:eastAsia="方正仿宋_GBK" w:cs="方正仿宋_GBK"/>
                <w:sz w:val="28"/>
                <w:szCs w:val="28"/>
                <w:lang w:val="en-US" w:eastAsia="zh-CN" w:bidi="ar-SA"/>
              </w:rPr>
              <w:t xml:space="preserve">  </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32F1AD2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关于启动大渡岗乡政府保障性住房建设的建议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E0316F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5F397A7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25C33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319A7F3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25</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4488E55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李舒宁</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4DC403E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关于持续完善文腾社区文腾一、二居民小组保障性住房的建议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5F93E467">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2D3C6297">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18668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323A778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26</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09469DB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张永刚</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郭灿明</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66D3EEA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关于加快推进普文镇垃圾处理厂项目建设的建议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603664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6E06FC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0444A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058F470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27</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0DF5D7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阿应娇</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7643D71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关于加快推动景讷乡污水处理厂项目建设的建议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1439F92">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FCAA3D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3D5E07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2977817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28</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F9DE560">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岩罕庄</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1B1EACE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关于完善勐罕镇城乡一体化垃圾集中处理的建议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0B806E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091C564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39EA16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5CF3E51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29</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784F57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苏开贵</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1474F5E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关于尽快实施勐旺乡两污项目设施建设的建议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395296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311DB9D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7E62E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6B3AD3B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30</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24EBBF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岩罕月</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4DC030E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关于完善勐罕镇集镇区域基础设施建设的建议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07CD99B">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勐罕镇</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425AC629">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339FD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51D69FB2">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31</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435841C">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周</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丹</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1CBD3F34">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关于加强农房建筑风貌管控的建议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DFCACB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5D2139DA">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r w14:paraId="6749C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64A9F576">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32</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37B12F9E">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岩</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温</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293A50B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关于加快推动景讷乡垃圾处理厂项目建设的建议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79C442DF">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6CD929A5">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C</w:t>
            </w:r>
          </w:p>
        </w:tc>
      </w:tr>
      <w:tr w14:paraId="3DCB40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7" w:type="dxa"/>
            <w:tcBorders>
              <w:top w:val="single" w:color="000000" w:sz="4" w:space="0"/>
              <w:left w:val="single" w:color="000000" w:sz="4" w:space="0"/>
              <w:bottom w:val="single" w:color="000000" w:sz="4" w:space="0"/>
              <w:right w:val="single" w:color="000000" w:sz="4" w:space="0"/>
              <w:tl2br w:val="nil"/>
              <w:tr2bl w:val="nil"/>
            </w:tcBorders>
            <w:vAlign w:val="center"/>
          </w:tcPr>
          <w:p w14:paraId="7C2BA7E7">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33</w:t>
            </w:r>
          </w:p>
        </w:tc>
        <w:tc>
          <w:tcPr>
            <w:tcW w:w="1394"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278C567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刘</w:t>
            </w:r>
            <w:r>
              <w:rPr>
                <w:rStyle w:val="19"/>
                <w:rFonts w:hint="eastAsia" w:ascii="方正仿宋_GBK" w:hAnsi="方正仿宋_GBK" w:eastAsia="方正仿宋_GBK" w:cs="方正仿宋_GBK"/>
                <w:sz w:val="28"/>
                <w:szCs w:val="28"/>
                <w:lang w:val="en-US" w:eastAsia="zh-CN" w:bidi="ar-SA"/>
              </w:rPr>
              <w:t xml:space="preserve">  </w:t>
            </w:r>
            <w:r>
              <w:rPr>
                <w:rStyle w:val="20"/>
                <w:rFonts w:hint="eastAsia" w:ascii="方正仿宋_GBK" w:hAnsi="方正仿宋_GBK" w:eastAsia="方正仿宋_GBK" w:cs="方正仿宋_GBK"/>
                <w:sz w:val="28"/>
                <w:szCs w:val="28"/>
                <w:lang w:val="en-US" w:eastAsia="zh-CN" w:bidi="ar-SA"/>
              </w:rPr>
              <w:t>刚</w:t>
            </w:r>
          </w:p>
        </w:tc>
        <w:tc>
          <w:tcPr>
            <w:tcW w:w="4986" w:type="dxa"/>
            <w:tcBorders>
              <w:top w:val="single" w:color="000000" w:sz="4" w:space="0"/>
              <w:left w:val="single" w:color="000000" w:sz="4" w:space="0"/>
              <w:bottom w:val="single" w:color="000000" w:sz="4" w:space="0"/>
              <w:right w:val="single" w:color="000000" w:sz="4" w:space="0"/>
              <w:tl2br w:val="nil"/>
              <w:tr2bl w:val="nil"/>
            </w:tcBorders>
            <w:vAlign w:val="center"/>
          </w:tcPr>
          <w:p w14:paraId="4462A47D">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关于在景洪市财政局住宿区安装电梯的建议</w:t>
            </w:r>
          </w:p>
        </w:tc>
        <w:tc>
          <w:tcPr>
            <w:tcW w:w="1337" w:type="dxa"/>
            <w:gridSpan w:val="2"/>
            <w:tcBorders>
              <w:top w:val="single" w:color="000000" w:sz="4" w:space="0"/>
              <w:left w:val="single" w:color="000000" w:sz="4" w:space="0"/>
              <w:bottom w:val="single" w:color="000000" w:sz="4" w:space="0"/>
              <w:right w:val="single" w:color="000000" w:sz="4" w:space="0"/>
              <w:tl2br w:val="nil"/>
              <w:tr2bl w:val="nil"/>
            </w:tcBorders>
            <w:vAlign w:val="center"/>
          </w:tcPr>
          <w:p w14:paraId="6D21A461">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sz w:val="28"/>
                <w:szCs w:val="28"/>
                <w:u w:val="none"/>
              </w:rPr>
            </w:pPr>
            <w:r>
              <w:rPr>
                <w:rFonts w:hint="eastAsia" w:ascii="方正仿宋_GBK" w:hAnsi="方正仿宋_GBK" w:eastAsia="方正仿宋_GBK" w:cs="方正仿宋_GBK"/>
                <w:i w:val="0"/>
                <w:iCs w:val="0"/>
                <w:color w:val="000000"/>
                <w:kern w:val="0"/>
                <w:sz w:val="28"/>
                <w:szCs w:val="28"/>
                <w:u w:val="none"/>
                <w:lang w:val="en-US" w:eastAsia="zh-CN" w:bidi="ar-SA"/>
              </w:rPr>
              <w:t>市住房城乡建设局</w:t>
            </w:r>
          </w:p>
        </w:tc>
        <w:tc>
          <w:tcPr>
            <w:tcW w:w="827" w:type="dxa"/>
            <w:tcBorders>
              <w:top w:val="single" w:color="000000" w:sz="4" w:space="0"/>
              <w:left w:val="single" w:color="000000" w:sz="4" w:space="0"/>
              <w:bottom w:val="single" w:color="000000" w:sz="4" w:space="0"/>
              <w:right w:val="single" w:color="000000" w:sz="4" w:space="0"/>
              <w:tl2br w:val="nil"/>
              <w:tr2bl w:val="nil"/>
            </w:tcBorders>
            <w:vAlign w:val="center"/>
          </w:tcPr>
          <w:p w14:paraId="7FFD35D8">
            <w:pPr>
              <w:keepNext w:val="0"/>
              <w:keepLines w:val="0"/>
              <w:widowControl/>
              <w:suppressLineNumbers w:val="0"/>
              <w:snapToGrid w:val="0"/>
              <w:jc w:val="center"/>
              <w:textAlignment w:val="center"/>
              <w:rPr>
                <w:rFonts w:hint="eastAsia" w:ascii="方正仿宋_GBK" w:hAnsi="方正仿宋_GBK" w:eastAsia="方正仿宋_GBK" w:cs="方正仿宋_GBK"/>
                <w:i w:val="0"/>
                <w:iCs w:val="0"/>
                <w:color w:val="000000"/>
                <w:kern w:val="0"/>
                <w:sz w:val="28"/>
                <w:szCs w:val="28"/>
                <w:u w:val="none"/>
                <w:lang w:val="en-US" w:eastAsia="zh-CN" w:bidi="ar-SA"/>
              </w:rPr>
            </w:pPr>
            <w:r>
              <w:rPr>
                <w:rFonts w:hint="eastAsia" w:ascii="方正仿宋_GBK" w:hAnsi="方正仿宋_GBK" w:eastAsia="方正仿宋_GBK" w:cs="方正仿宋_GBK"/>
                <w:i w:val="0"/>
                <w:iCs w:val="0"/>
                <w:color w:val="000000"/>
                <w:kern w:val="0"/>
                <w:sz w:val="28"/>
                <w:szCs w:val="28"/>
                <w:u w:val="none"/>
                <w:lang w:val="en-US" w:eastAsia="zh-CN" w:bidi="ar-SA"/>
              </w:rPr>
              <w:t>B</w:t>
            </w:r>
          </w:p>
        </w:tc>
      </w:tr>
    </w:tbl>
    <w:p w14:paraId="785E9531">
      <w:pPr>
        <w:widowControl/>
        <w:spacing w:line="600" w:lineRule="exact"/>
        <w:rPr>
          <w:rFonts w:hint="eastAsia" w:ascii="方正仿宋_GBK" w:hAnsi="方正仿宋_GBK" w:eastAsia="方正仿宋_GBK" w:cs="方正仿宋_GBK"/>
          <w:kern w:val="0"/>
          <w:sz w:val="28"/>
          <w:szCs w:val="28"/>
          <w:u w:val="thick"/>
        </w:rPr>
      </w:pPr>
    </w:p>
    <w:sectPr>
      <w:footerReference r:id="rId3" w:type="default"/>
      <w:footerReference r:id="rId4" w:type="even"/>
      <w:pgSz w:w="11906" w:h="16838"/>
      <w:pgMar w:top="1814" w:right="1474" w:bottom="1758" w:left="1474" w:header="851" w:footer="124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altName w:val="Lucida Sans Unicode"/>
    <w:panose1 w:val="020B0602030504020204"/>
    <w:charset w:val="00"/>
    <w:family w:val="auto"/>
    <w:pitch w:val="default"/>
    <w:sig w:usb0="00000000" w:usb1="00000000" w:usb2="00000000" w:usb3="00000000" w:csb0="20000001"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27D702">
    <w:pPr>
      <w:pStyle w:val="7"/>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-38100</wp:posOffset>
              </wp:positionV>
              <wp:extent cx="591185" cy="230505"/>
              <wp:effectExtent l="0" t="0" r="0" b="0"/>
              <wp:wrapNone/>
              <wp:docPr id="3" name="文本框 3"/>
              <wp:cNvGraphicFramePr/>
              <a:graphic xmlns:a="http://schemas.openxmlformats.org/drawingml/2006/main">
                <a:graphicData uri="http://schemas.microsoft.com/office/word/2010/wordprocessingShape">
                  <wps:wsp>
                    <wps:cNvSpPr/>
                    <wps:spPr>
                      <a:xfrm>
                        <a:off x="0" y="0"/>
                        <a:ext cx="591185" cy="230584"/>
                      </a:xfrm>
                      <a:prstGeom prst="rect">
                        <a:avLst/>
                      </a:prstGeom>
                      <a:noFill/>
                      <a:ln w="9525" cap="flat" cmpd="sng">
                        <a:noFill/>
                        <a:prstDash val="solid"/>
                        <a:miter/>
                      </a:ln>
                    </wps:spPr>
                    <wps:txbx>
                      <w:txbxContent>
                        <w:p w14:paraId="06B0AC31">
                          <w:pPr>
                            <w:pStyle w:val="7"/>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5"/>
                              <w:rFonts w:hint="eastAsia" w:ascii="宋体" w:hAnsi="宋体" w:eastAsia="宋体" w:cs="宋体"/>
                              <w:sz w:val="28"/>
                              <w:szCs w:val="28"/>
                            </w:rPr>
                            <w:t>1</w:t>
                          </w:r>
                          <w:r>
                            <w:rPr>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wps:txbx>
                    <wps:bodyPr vert="horz" wrap="none" lIns="0" tIns="0" rIns="0" bIns="0" anchor="t" anchorCtr="0" upright="1">
                      <a:spAutoFit/>
                    </wps:bodyPr>
                  </wps:wsp>
                </a:graphicData>
              </a:graphic>
            </wp:anchor>
          </w:drawing>
        </mc:Choice>
        <mc:Fallback>
          <w:pict>
            <v:rect id="文本框 3" o:spid="_x0000_s1026" o:spt="1" style="position:absolute;left:0pt;margin-top:-3pt;height:18.15pt;width:46.55pt;mso-position-horizontal:outside;mso-position-horizontal-relative:margin;mso-wrap-style:none;z-index:251659264;mso-width-relative:page;mso-height-relative:page;" filled="f" stroked="f" coordsize="21600,21600" o:gfxdata="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1JSCztMAAAAFAQAADwAAAAAAAAABACAAAAAiAAAAZHJzL2Rvd25y&#10;ZXYueG1sUEsBAhQAFAAAAAgAh07iQBe+Le4DAgAA9AMAAA4AAAAAAAAAAQAgAAAAIgEAAGRycy9l&#10;Mm9Eb2MueG1sUEsFBgAAAAAGAAYAWQEAAJcFAAAAAA==&#10;">
              <v:fill on="f" focussize="0,0"/>
              <v:stroke on="f" joinstyle="miter"/>
              <v:imagedata o:title=""/>
              <o:lock v:ext="edit" aspectratio="f"/>
              <v:textbox inset="0mm,0mm,0mm,0mm" style="mso-fit-shape-to-text:t;">
                <w:txbxContent>
                  <w:p w14:paraId="06B0AC31">
                    <w:pPr>
                      <w:pStyle w:val="7"/>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PAGE  </w:instrText>
                    </w:r>
                    <w:r>
                      <w:rPr>
                        <w:rFonts w:hint="eastAsia" w:ascii="宋体" w:hAnsi="宋体" w:eastAsia="宋体" w:cs="宋体"/>
                        <w:sz w:val="28"/>
                        <w:szCs w:val="28"/>
                      </w:rPr>
                      <w:fldChar w:fldCharType="separate"/>
                    </w:r>
                    <w:r>
                      <w:rPr>
                        <w:rStyle w:val="15"/>
                        <w:rFonts w:hint="eastAsia" w:ascii="宋体" w:hAnsi="宋体" w:eastAsia="宋体" w:cs="宋体"/>
                        <w:sz w:val="28"/>
                        <w:szCs w:val="28"/>
                      </w:rPr>
                      <w:t>1</w:t>
                    </w:r>
                    <w:r>
                      <w:rPr>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30DB3">
    <w:pPr>
      <w:pStyle w:val="7"/>
      <w:framePr w:wrap="around" w:vAnchor="text" w:hAnchor="margin" w:xAlign="outside" w:y="1"/>
      <w:rPr>
        <w:rStyle w:val="15"/>
      </w:rPr>
    </w:pPr>
    <w:r>
      <w:fldChar w:fldCharType="begin"/>
    </w:r>
    <w:r>
      <w:rPr>
        <w:rStyle w:val="15"/>
      </w:rPr>
      <w:instrText xml:space="preserve">PAGE  </w:instrText>
    </w:r>
    <w:r>
      <w:fldChar w:fldCharType="separate"/>
    </w:r>
    <w:r>
      <w:t xml:space="preserve"> </w:t>
    </w:r>
    <w:r>
      <w:fldChar w:fldCharType="end"/>
    </w:r>
  </w:p>
  <w:p w14:paraId="57CCB3C3">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145775"/>
    <w:rsid w:val="23CD14EF"/>
    <w:rsid w:val="49917B5B"/>
    <w:rsid w:val="54183154"/>
    <w:rsid w:val="62330D16"/>
    <w:rsid w:val="F0DF18D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0"/>
    <w:pPr>
      <w:keepNext/>
      <w:keepLines/>
      <w:spacing w:before="260" w:after="260" w:line="415" w:lineRule="auto"/>
      <w:outlineLvl w:val="1"/>
    </w:pPr>
    <w:rPr>
      <w:rFonts w:ascii="Times New Roman" w:hAnsi="Times New Roman" w:eastAsia="黑体"/>
      <w:b/>
      <w:bCs/>
      <w:sz w:val="32"/>
      <w:szCs w:val="32"/>
    </w:rPr>
  </w:style>
  <w:style w:type="paragraph" w:styleId="4">
    <w:name w:val="heading 3"/>
    <w:basedOn w:val="1"/>
    <w:next w:val="1"/>
    <w:link w:val="18"/>
    <w:qFormat/>
    <w:uiPriority w:val="0"/>
    <w:pPr>
      <w:keepNext/>
      <w:keepLines/>
      <w:spacing w:before="260" w:after="260" w:line="415" w:lineRule="auto"/>
      <w:outlineLvl w:val="2"/>
    </w:pPr>
    <w:rPr>
      <w:b/>
      <w:bCs/>
      <w:sz w:val="32"/>
      <w:szCs w:val="32"/>
    </w:rPr>
  </w:style>
  <w:style w:type="character" w:default="1" w:styleId="13">
    <w:name w:val="Default Paragraph Font"/>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5">
    <w:name w:val="toc 5"/>
    <w:basedOn w:val="1"/>
    <w:next w:val="1"/>
    <w:qFormat/>
    <w:uiPriority w:val="0"/>
    <w:pPr>
      <w:ind w:left="1680"/>
    </w:pPr>
  </w:style>
  <w:style w:type="paragraph" w:styleId="6">
    <w:name w:val="toc 3"/>
    <w:basedOn w:val="1"/>
    <w:next w:val="1"/>
    <w:qFormat/>
    <w:uiPriority w:val="0"/>
    <w:pPr>
      <w:ind w:left="84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toc 4"/>
    <w:basedOn w:val="1"/>
    <w:next w:val="1"/>
    <w:qFormat/>
    <w:uiPriority w:val="0"/>
    <w:pPr>
      <w:ind w:left="1260"/>
    </w:pPr>
  </w:style>
  <w:style w:type="paragraph" w:styleId="11">
    <w:name w:val="toc 2"/>
    <w:basedOn w:val="1"/>
    <w:next w:val="1"/>
    <w:qFormat/>
    <w:uiPriority w:val="0"/>
    <w:pPr>
      <w:ind w:left="420"/>
    </w:pPr>
  </w:style>
  <w:style w:type="character" w:styleId="14">
    <w:name w:val="Strong"/>
    <w:basedOn w:val="13"/>
    <w:qFormat/>
    <w:uiPriority w:val="0"/>
    <w:rPr>
      <w:b/>
    </w:rPr>
  </w:style>
  <w:style w:type="character" w:styleId="15">
    <w:name w:val="page number"/>
    <w:basedOn w:val="13"/>
    <w:qFormat/>
    <w:uiPriority w:val="0"/>
  </w:style>
  <w:style w:type="character" w:customStyle="1" w:styleId="16">
    <w:name w:val="heading 1 Char"/>
    <w:basedOn w:val="13"/>
    <w:link w:val="2"/>
    <w:qFormat/>
    <w:uiPriority w:val="0"/>
    <w:rPr>
      <w:rFonts w:ascii="Times New Roman" w:hAnsi="Times New Roman" w:eastAsia="宋体" w:cs="Times New Roman"/>
      <w:b/>
      <w:bCs/>
      <w:kern w:val="44"/>
      <w:sz w:val="44"/>
      <w:szCs w:val="44"/>
      <w:lang w:val="en-US" w:eastAsia="zh-CN" w:bidi="ar-SA"/>
    </w:rPr>
  </w:style>
  <w:style w:type="character" w:customStyle="1" w:styleId="17">
    <w:name w:val="heading 2 Char"/>
    <w:basedOn w:val="13"/>
    <w:link w:val="3"/>
    <w:qFormat/>
    <w:uiPriority w:val="0"/>
    <w:rPr>
      <w:rFonts w:ascii="Times New Roman" w:hAnsi="Times New Roman" w:eastAsia="黑体" w:cs="Times New Roman"/>
      <w:b/>
      <w:bCs/>
      <w:kern w:val="2"/>
      <w:sz w:val="32"/>
      <w:szCs w:val="32"/>
      <w:lang w:val="en-US" w:eastAsia="zh-CN" w:bidi="ar-SA"/>
    </w:rPr>
  </w:style>
  <w:style w:type="character" w:customStyle="1" w:styleId="18">
    <w:name w:val="heading 3 Char"/>
    <w:basedOn w:val="13"/>
    <w:link w:val="4"/>
    <w:qFormat/>
    <w:uiPriority w:val="0"/>
    <w:rPr>
      <w:rFonts w:ascii="Times New Roman" w:hAnsi="Times New Roman" w:eastAsia="宋体" w:cs="Times New Roman"/>
      <w:b/>
      <w:bCs/>
      <w:kern w:val="2"/>
      <w:sz w:val="32"/>
      <w:szCs w:val="32"/>
      <w:lang w:val="en-US" w:eastAsia="zh-CN" w:bidi="ar-SA"/>
    </w:rPr>
  </w:style>
  <w:style w:type="character" w:customStyle="1" w:styleId="19">
    <w:name w:val="font41"/>
    <w:basedOn w:val="13"/>
    <w:qFormat/>
    <w:uiPriority w:val="0"/>
    <w:rPr>
      <w:rFonts w:ascii="宋体" w:hAnsi="宋体" w:eastAsia="宋体" w:cs="宋体"/>
      <w:color w:val="000000"/>
      <w:sz w:val="24"/>
      <w:szCs w:val="24"/>
      <w:u w:val="none"/>
    </w:rPr>
  </w:style>
  <w:style w:type="character" w:customStyle="1" w:styleId="20">
    <w:name w:val="font51"/>
    <w:basedOn w:val="13"/>
    <w:qFormat/>
    <w:uiPriority w:val="0"/>
    <w:rPr>
      <w:rFonts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
        <a:ea typeface=""/>
        <a:cs typeface=""/>
      </a:majorFont>
      <a:minorFont>
        <a:latin typeface=""/>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1"/>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1"/>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rotWithShape="0">
              <a:srgbClr val="000000">
                <a:alpha val="62745"/>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1"/>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3</Pages>
  <Words>0</Words>
  <Characters>9173</Characters>
  <Lines>0</Lines>
  <Paragraphs>64</Paragraphs>
  <TotalTime>7</TotalTime>
  <ScaleCrop>false</ScaleCrop>
  <LinksUpToDate>false</LinksUpToDate>
  <CharactersWithSpaces>12231</CharactersWithSpaces>
  <Application>WPS Office_12.8.2.18205_F1E327BC-269C-435d-A152-05C5408002CA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2021-08-06T07:53:00Z</dcterms:created>
  <dc:creator>玉金罕</dc:creator>
  <cp:lastModifiedBy>DELL</cp:lastModifiedBy>
  <cp:lastPrinted>2024-10-16T07:01:00Z</cp:lastPrinted>
  <dcterms:modified xsi:type="dcterms:W3CDTF">2025-12-26T00:41:55Z</dcterms:modified>
  <dc:title>景政党组报〔2016〕号               签发人：白  玲　</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KSOTemplateDocerSaveRecord">
    <vt:lpwstr>eyJoZGlkIjoiMWM4MjRlNzA2MmFjOTYwMzk3YWUxOTk0ZWE2MzI4MmMiLCJ1c2VySWQiOiIxNTI2MTAxNjM5In0=</vt:lpwstr>
  </property>
  <property fmtid="{D5CDD505-2E9C-101B-9397-08002B2CF9AE}" pid="4" name="ICV">
    <vt:lpwstr>AA8C87A6DA2249069A06E88EE5BD2018_13</vt:lpwstr>
  </property>
</Properties>
</file>