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B85C9">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6EE26A2F">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景洪电厂库区漂浮物资源化利用项目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36</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华能澜沧江水电股份有限公司景洪水电厂</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西双版纳金润环境科技有限公司编制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景洪电厂库区漂浮物资源化利用项目环境影响报告表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2504-532801-04-01-536367</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云南省西双版纳傣族自治州景洪市水电厂内</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项目总占地面积11189.58m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，建设内容主要包括依托原有生产车间，新建办公生活区、储运工程和环保工程等，年产有机肥200t。总投资226万元，环保投资为50.7万元，占项目总投资22.43%。</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520C7D4C">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。施工期间主要产生施工废水、施工扬尘、施工噪声、施工固废等。</w:t>
      </w:r>
      <w:r>
        <w:rPr>
          <w:rFonts w:hint="eastAsia" w:ascii="Times New Roman" w:hAnsi="Times New Roman" w:eastAsia="方正仿宋_GBK"/>
          <w:color w:val="auto"/>
          <w:sz w:val="32"/>
          <w:szCs w:val="32"/>
          <w:highlight w:val="none"/>
          <w:lang w:val="en-US" w:eastAsia="zh-CN"/>
        </w:rPr>
        <w:t>施工单位须加强施工区域的合理化管理，采取洒水降尘、物料遮盖、运输车辆加盖篷布等扬尘防范措施；施工废水经临时沉淀池处理后综合利用于混凝土养护及场地洒水降尘等，生活污水经已建化粪池处理后回用于绿化，化粪池污泥委托环卫部门吸粪车清运处理，不外排；加强管理，合理安排施工时间，选用低噪声设备和施工方法；建筑垃圾能回收利用的回收利用，不能利用清运至当地城建部门指定的地点进行处置；生活垃圾统一收集，定期由景洪市电厂工作人员清运至景洪市城市生活垃圾焚烧发电厂。</w:t>
      </w:r>
    </w:p>
    <w:p w14:paraId="7DFF4D2E">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。项目设置1根15m高排气筒，排放筛分、破碎、粉碎、发酵工序废气。项目废气分别经布袋除尘器、生物除臭设施处理后通过15m高</w:t>
      </w:r>
      <w:r>
        <w:rPr>
          <w:rFonts w:hint="eastAsia" w:ascii="Times New Roman" w:hAnsi="Times New Roman" w:eastAsia="方正仿宋_GBK" w:cs="Times New Roman"/>
          <w:color w:val="auto"/>
          <w:kern w:val="2"/>
          <w:sz w:val="32"/>
          <w:szCs w:val="32"/>
          <w:lang w:val="en-US" w:eastAsia="zh-CN" w:bidi="ar-SA"/>
        </w:rPr>
        <w:t>的</w:t>
      </w:r>
      <w:r>
        <w:rPr>
          <w:rFonts w:hint="default" w:ascii="Times New Roman" w:hAnsi="Times New Roman" w:eastAsia="方正仿宋_GBK" w:cs="Times New Roman"/>
          <w:color w:val="auto"/>
          <w:kern w:val="2"/>
          <w:sz w:val="32"/>
          <w:szCs w:val="32"/>
          <w:lang w:val="en-US" w:eastAsia="zh-CN" w:bidi="ar-SA"/>
        </w:rPr>
        <w:t>排气筒（DA001）排放，各污染物实现达标排放</w:t>
      </w:r>
      <w:r>
        <w:rPr>
          <w:rFonts w:hint="eastAsia" w:ascii="Times New Roman" w:hAnsi="Times New Roman" w:eastAsia="方正仿宋_GBK" w:cs="Times New Roman"/>
          <w:color w:val="auto"/>
          <w:kern w:val="2"/>
          <w:sz w:val="32"/>
          <w:szCs w:val="32"/>
          <w:lang w:val="en-US" w:eastAsia="zh-CN" w:bidi="ar-SA"/>
        </w:rPr>
        <w:t>。采取有效措施减少无组织废气的排放量，确保废气达标排放。</w:t>
      </w:r>
    </w:p>
    <w:p w14:paraId="1F63E29B">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。滴滤废水经生物除臭设施循环水池沉淀处理后循环使用，不外排；食堂废水经过隔油池处理后与其他生活污水一起进入三格式化粪池再经一体化污水处理设施（处理规模10m</w:t>
      </w:r>
      <w:r>
        <w:rPr>
          <w:rFonts w:hint="default" w:ascii="Times New Roman" w:hAnsi="Times New Roman" w:eastAsia="方正仿宋_GBK" w:cs="Times New Roman"/>
          <w:color w:val="auto"/>
          <w:sz w:val="32"/>
          <w:szCs w:val="32"/>
          <w:vertAlign w:val="superscript"/>
        </w:rPr>
        <w:t>3</w:t>
      </w:r>
      <w:r>
        <w:rPr>
          <w:rFonts w:hint="default" w:ascii="Times New Roman" w:hAnsi="Times New Roman" w:eastAsia="方正仿宋_GBK" w:cs="Times New Roman"/>
          <w:color w:val="auto"/>
          <w:sz w:val="32"/>
          <w:szCs w:val="32"/>
        </w:rPr>
        <w:t>/d，处理工艺A/O）处理后用于厂区内绿化；原料堆场淋滤水经收集池沉淀处理后回用于厂内绿化；初期雨水经初期雨水收集池沉淀处理后回用于厂内绿化及场地洒水降尘。</w:t>
      </w:r>
    </w:p>
    <w:p w14:paraId="3494716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为一般工业固体废物及生活固废。塑料瓶、废包装袋统一收集后暂存于一般固废暂存间，定期外售给废品收购站；其他垃圾（废布料、废塑料袋等）、生活垃圾、隔油池污泥集中收集后由景洪市电厂工作人员清运至景洪市城市生活垃圾焚烧发电厂；化粪池污泥定期委托环卫部门清运处理；布袋除尘器收集的颗粒物收集后可作为有机肥料原料使用；布袋除尘器废布袋由设备厂家更换时带走。</w:t>
      </w:r>
    </w:p>
    <w:p w14:paraId="3CE50F01">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通过采取合理布局产噪设备、厂房隔声、加设减震底座等措施后，厂界噪声贡献值满足《工业企业厂界环境噪声排放标准》（GB12348-2008）2类排放限值要求，满足曼法村委会预测值《声环境质量标准》（GB3096-2008）2类</w:t>
      </w:r>
      <w:bookmarkStart w:id="1" w:name="_GoBack"/>
      <w:bookmarkEnd w:id="1"/>
      <w:r>
        <w:rPr>
          <w:rFonts w:hint="eastAsia" w:ascii="Times New Roman" w:hAnsi="Times New Roman" w:eastAsia="方正仿宋_GBK" w:cs="Times New Roman"/>
          <w:color w:val="auto"/>
          <w:kern w:val="0"/>
          <w:sz w:val="32"/>
          <w:szCs w:val="32"/>
          <w:shd w:val="clear" w:color="auto" w:fill="FFFFFF"/>
          <w:lang w:bidi="ar"/>
        </w:rPr>
        <w:t>要求</w:t>
      </w:r>
      <w:r>
        <w:rPr>
          <w:rFonts w:hint="eastAsia" w:ascii="Times New Roman" w:hAnsi="Times New Roman" w:eastAsia="方正仿宋_GBK" w:cs="Times New Roman"/>
          <w:color w:val="auto"/>
          <w:kern w:val="0"/>
          <w:sz w:val="32"/>
          <w:szCs w:val="32"/>
          <w:shd w:val="clear" w:color="auto" w:fill="FFFFFF"/>
          <w:lang w:eastAsia="zh-CN" w:bidi="ar"/>
        </w:rPr>
        <w:t>。</w:t>
      </w:r>
    </w:p>
    <w:p w14:paraId="648370A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防治措施。项目采取源头防控、分区防渗的措施。一体化污水处理设施、事故池、初期雨水收集池、原料淋沥水收集池、循环水池、化粪池作为一般防渗区。其他区域为简单防渗区，采取地面硬化处理。</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13</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96CD25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F92246D">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0FA8769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64E0BE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E33E48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550A657">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A49ADB3">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p>
    <w:p w14:paraId="56565CA6">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1089" w:leftChars="133" w:hanging="810" w:hangingChars="3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抄送：景洪市发展改革局，景洪市自然资源局，景洪市科学技术和工业信息化局，江北街道办事处，云南省环境科学学会，西双版纳金润环境科技有限公司。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6月13日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DB59F6"/>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DB5BEE"/>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0106CB"/>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2D3F0F"/>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B212B8"/>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AA32A9"/>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2130</Words>
  <Characters>2223</Characters>
  <Lines>17</Lines>
  <Paragraphs>4</Paragraphs>
  <TotalTime>19</TotalTime>
  <ScaleCrop>false</ScaleCrop>
  <LinksUpToDate>false</LinksUpToDate>
  <CharactersWithSpaces>2247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黎丽</cp:lastModifiedBy>
  <dcterms:modified xsi:type="dcterms:W3CDTF">2025-06-12T10:04:38Z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